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3C" w:rsidRDefault="00FB213C">
      <w:pPr>
        <w:jc w:val="center"/>
        <w:rPr>
          <w:rFonts w:ascii="Times New Roman" w:hAnsi="Times New Roman" w:cs="Times New Roman"/>
        </w:rPr>
      </w:pPr>
      <w:r>
        <w:t>REUNION BERGER AMERICAIN MINIATURE</w:t>
      </w:r>
    </w:p>
    <w:p w:rsidR="00FB213C" w:rsidRDefault="00FB213C">
      <w:pPr>
        <w:jc w:val="center"/>
      </w:pPr>
      <w:r>
        <w:t>LE 19 MARS 2016</w:t>
      </w:r>
    </w:p>
    <w:p w:rsidR="00FB213C" w:rsidRDefault="00FB213C">
      <w:pPr>
        <w:jc w:val="center"/>
      </w:pPr>
    </w:p>
    <w:p w:rsidR="00FB213C" w:rsidRDefault="00FB213C">
      <w:pPr>
        <w:jc w:val="center"/>
      </w:pPr>
      <w:r>
        <w:t>Présents : M. Jean-Paul Kérihuel, Mme Anne Socolovert, Mme Sylvie Dancoisne, M. Frédéric Touretta, Mme Bouttier Cécile, Mme Adeline Joly, Mme Bohn Sandrine, Mme Edith Signoret, Mme Sablery Iris.</w:t>
      </w:r>
    </w:p>
    <w:p w:rsidR="00FB213C" w:rsidRDefault="00FB213C">
      <w:pPr>
        <w:jc w:val="center"/>
      </w:pPr>
    </w:p>
    <w:p w:rsidR="00FB213C" w:rsidRDefault="00FB213C">
      <w:pPr>
        <w:pStyle w:val="ListParagraph"/>
        <w:numPr>
          <w:ilvl w:val="0"/>
          <w:numId w:val="1"/>
        </w:numPr>
        <w:rPr>
          <w:rFonts w:ascii="Times New Roman" w:hAnsi="Times New Roman" w:cs="Times New Roman"/>
        </w:rPr>
      </w:pPr>
      <w:r>
        <w:t>Point sur la fusion et la tutelle</w:t>
      </w:r>
      <w:r>
        <w:rPr>
          <w:rFonts w:ascii="Times New Roman" w:hAnsi="Times New Roman" w:cs="Times New Roman"/>
        </w:rPr>
        <w:t>.</w:t>
      </w:r>
    </w:p>
    <w:p w:rsidR="00FB213C" w:rsidRDefault="00FB213C">
      <w:pPr>
        <w:pStyle w:val="ListParagraph"/>
        <w:jc w:val="both"/>
        <w:rPr>
          <w:rFonts w:ascii="Times New Roman" w:hAnsi="Times New Roman" w:cs="Times New Roman"/>
        </w:rPr>
      </w:pPr>
      <w:r>
        <w:t>M. Kérihuel fait un point sur le fonctionnement de la tutelle et donne des précisions sur les attentes et la finalité de celle-ci. Sandrine Bohn, présidente du MCABF ne souhaite pas évoquer le point de la fusion en dehors de la présence de son mari. Pour finir les membres présents du Club des Amis du Colley précisent qu’ils préfèreraient que les clubs s’entendent plutôt que la SCC doive trancher. M. Kérihuel précise que, dans l’idéal, il est souhaitable que la fusion se fasse à l’amiable en maintenant le groupe de travail tel que constitué aujourd’hui, enrichit de 6 membres supplémentaires pour éviter que la SCC ne doive trancher elle-même et de risquer d’écarter des bonnes volontés et des compétences, en scindant les gens impliqués dans l’avenir du Berger Américain Miniature en plusieurs entités qui n’œuvreraient pas de concert.</w:t>
      </w:r>
    </w:p>
    <w:p w:rsidR="00FB213C" w:rsidRDefault="00FB213C">
      <w:pPr>
        <w:pStyle w:val="ListParagraph"/>
        <w:jc w:val="both"/>
        <w:rPr>
          <w:rFonts w:ascii="Times New Roman" w:hAnsi="Times New Roman" w:cs="Times New Roman"/>
        </w:rPr>
      </w:pPr>
    </w:p>
    <w:p w:rsidR="00FB213C" w:rsidRDefault="00FB213C">
      <w:pPr>
        <w:pStyle w:val="ListParagraph"/>
        <w:numPr>
          <w:ilvl w:val="0"/>
          <w:numId w:val="1"/>
        </w:numPr>
        <w:jc w:val="both"/>
      </w:pPr>
      <w:r>
        <w:t>Bilan financier et humain ENE 2015.</w:t>
      </w:r>
    </w:p>
    <w:p w:rsidR="00FB213C" w:rsidRDefault="00FB213C">
      <w:pPr>
        <w:jc w:val="center"/>
        <w:rPr>
          <w:rFonts w:ascii="AGaramond Bold" w:hAnsi="AGaramond Bold" w:cs="AGaramond Bold"/>
          <w:lang w:val="nl-NL"/>
        </w:rPr>
      </w:pPr>
      <w:r>
        <w:rPr>
          <w:rFonts w:ascii="AGaramond Bold" w:hAnsi="AGaramond Bold" w:cs="AGaramond Bold"/>
          <w:lang w:val="nl-NL"/>
        </w:rPr>
        <w:t>BILAN ENE 2015</w:t>
      </w:r>
    </w:p>
    <w:tbl>
      <w:tblPr>
        <w:tblW w:w="3720" w:type="dxa"/>
        <w:tblInd w:w="2" w:type="dxa"/>
        <w:tblCellMar>
          <w:left w:w="0" w:type="dxa"/>
          <w:right w:w="0" w:type="dxa"/>
        </w:tblCellMar>
        <w:tblLook w:val="0000"/>
      </w:tblPr>
      <w:tblGrid>
        <w:gridCol w:w="1316"/>
        <w:gridCol w:w="1164"/>
        <w:gridCol w:w="1240"/>
      </w:tblGrid>
      <w:tr w:rsidR="00FB213C">
        <w:trPr>
          <w:trHeight w:val="264"/>
        </w:trPr>
        <w:tc>
          <w:tcPr>
            <w:tcW w:w="2480" w:type="dxa"/>
            <w:gridSpan w:val="2"/>
            <w:tcBorders>
              <w:top w:val="nil"/>
              <w:left w:val="nil"/>
              <w:bottom w:val="nil"/>
              <w:right w:val="nil"/>
            </w:tcBorders>
            <w:noWrap/>
            <w:tcMar>
              <w:top w:w="12" w:type="dxa"/>
              <w:left w:w="12" w:type="dxa"/>
              <w:bottom w:w="0" w:type="dxa"/>
              <w:right w:w="12" w:type="dxa"/>
            </w:tcMar>
            <w:vAlign w:val="bottom"/>
          </w:tcPr>
          <w:p w:rsidR="00FB213C" w:rsidRDefault="00FB213C">
            <w:pPr>
              <w:rPr>
                <w:rFonts w:ascii="Arial" w:hAnsi="Arial" w:cs="Arial"/>
                <w:sz w:val="20"/>
                <w:szCs w:val="20"/>
                <w:lang w:val="nl-NL"/>
              </w:rPr>
            </w:pPr>
            <w:r>
              <w:rPr>
                <w:rFonts w:ascii="Arial" w:hAnsi="Arial" w:cs="Arial"/>
                <w:sz w:val="20"/>
                <w:szCs w:val="20"/>
                <w:lang w:val="nl-NL"/>
              </w:rPr>
              <w:t>BILAN ENE 2015 BAM</w:t>
            </w:r>
          </w:p>
        </w:tc>
        <w:tc>
          <w:tcPr>
            <w:tcW w:w="1240" w:type="dxa"/>
            <w:tcBorders>
              <w:top w:val="nil"/>
              <w:left w:val="nil"/>
              <w:bottom w:val="nil"/>
              <w:right w:val="nil"/>
            </w:tcBorders>
            <w:noWrap/>
            <w:tcMar>
              <w:top w:w="12" w:type="dxa"/>
              <w:left w:w="12" w:type="dxa"/>
              <w:bottom w:w="0" w:type="dxa"/>
              <w:right w:w="12" w:type="dxa"/>
            </w:tcMar>
            <w:vAlign w:val="bottom"/>
          </w:tcPr>
          <w:p w:rsidR="00FB213C" w:rsidRDefault="00FB213C">
            <w:pPr>
              <w:rPr>
                <w:rFonts w:ascii="Arial" w:hAnsi="Arial" w:cs="Arial"/>
                <w:sz w:val="20"/>
                <w:szCs w:val="20"/>
                <w:lang w:val="nl-NL"/>
              </w:rPr>
            </w:pPr>
          </w:p>
        </w:tc>
      </w:tr>
      <w:tr w:rsidR="00FB213C">
        <w:trPr>
          <w:trHeight w:val="264"/>
        </w:trPr>
        <w:tc>
          <w:tcPr>
            <w:tcW w:w="0" w:type="auto"/>
            <w:tcBorders>
              <w:top w:val="nil"/>
              <w:left w:val="nil"/>
              <w:bottom w:val="nil"/>
              <w:right w:val="nil"/>
            </w:tcBorders>
            <w:noWrap/>
            <w:tcMar>
              <w:top w:w="12" w:type="dxa"/>
              <w:left w:w="12" w:type="dxa"/>
              <w:bottom w:w="0" w:type="dxa"/>
              <w:right w:w="12" w:type="dxa"/>
            </w:tcMar>
            <w:vAlign w:val="bottom"/>
          </w:tcPr>
          <w:p w:rsidR="00FB213C" w:rsidRDefault="00FB213C">
            <w:pPr>
              <w:rPr>
                <w:rFonts w:ascii="Arial" w:hAnsi="Arial" w:cs="Arial"/>
                <w:sz w:val="20"/>
                <w:szCs w:val="20"/>
                <w:lang w:val="nl-NL"/>
              </w:rPr>
            </w:pPr>
          </w:p>
        </w:tc>
        <w:tc>
          <w:tcPr>
            <w:tcW w:w="0" w:type="auto"/>
            <w:tcBorders>
              <w:top w:val="nil"/>
              <w:left w:val="nil"/>
              <w:bottom w:val="nil"/>
              <w:right w:val="nil"/>
            </w:tcBorders>
            <w:noWrap/>
            <w:tcMar>
              <w:top w:w="12" w:type="dxa"/>
              <w:left w:w="12" w:type="dxa"/>
              <w:bottom w:w="0" w:type="dxa"/>
              <w:right w:w="12" w:type="dxa"/>
            </w:tcMar>
            <w:vAlign w:val="bottom"/>
          </w:tcPr>
          <w:p w:rsidR="00FB213C" w:rsidRDefault="00FB213C">
            <w:pPr>
              <w:rPr>
                <w:rFonts w:ascii="Arial" w:hAnsi="Arial" w:cs="Arial"/>
                <w:sz w:val="20"/>
                <w:szCs w:val="20"/>
                <w:lang w:val="nl-NL"/>
              </w:rPr>
            </w:pPr>
          </w:p>
        </w:tc>
        <w:tc>
          <w:tcPr>
            <w:tcW w:w="0" w:type="auto"/>
            <w:tcBorders>
              <w:top w:val="nil"/>
              <w:left w:val="nil"/>
              <w:bottom w:val="nil"/>
              <w:right w:val="nil"/>
            </w:tcBorders>
            <w:noWrap/>
            <w:tcMar>
              <w:top w:w="12" w:type="dxa"/>
              <w:left w:w="12" w:type="dxa"/>
              <w:bottom w:w="0" w:type="dxa"/>
              <w:right w:w="12" w:type="dxa"/>
            </w:tcMar>
            <w:vAlign w:val="bottom"/>
          </w:tcPr>
          <w:p w:rsidR="00FB213C" w:rsidRDefault="00FB213C">
            <w:pPr>
              <w:rPr>
                <w:rFonts w:ascii="Arial" w:hAnsi="Arial" w:cs="Arial"/>
                <w:sz w:val="20"/>
                <w:szCs w:val="20"/>
                <w:lang w:val="nl-NL"/>
              </w:rPr>
            </w:pPr>
          </w:p>
        </w:tc>
      </w:tr>
      <w:tr w:rsidR="00FB213C">
        <w:trPr>
          <w:trHeight w:val="264"/>
        </w:trPr>
        <w:tc>
          <w:tcPr>
            <w:tcW w:w="0" w:type="auto"/>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FB213C" w:rsidRDefault="00FB213C">
            <w:pPr>
              <w:rPr>
                <w:rFonts w:ascii="Arial" w:hAnsi="Arial" w:cs="Arial"/>
                <w:sz w:val="20"/>
                <w:szCs w:val="20"/>
                <w:lang w:val="nl-NL"/>
              </w:rPr>
            </w:pPr>
            <w:r>
              <w:rPr>
                <w:rFonts w:ascii="Arial" w:hAnsi="Arial" w:cs="Arial"/>
                <w:sz w:val="20"/>
                <w:szCs w:val="20"/>
                <w:lang w:val="nl-NL"/>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FB213C" w:rsidRDefault="00FB213C">
            <w:pPr>
              <w:rPr>
                <w:rFonts w:ascii="Arial" w:hAnsi="Arial" w:cs="Arial"/>
                <w:b/>
                <w:bCs/>
                <w:sz w:val="20"/>
                <w:szCs w:val="20"/>
              </w:rPr>
            </w:pPr>
            <w:r>
              <w:rPr>
                <w:rFonts w:ascii="Arial" w:hAnsi="Arial" w:cs="Arial"/>
                <w:b/>
                <w:bCs/>
                <w:sz w:val="20"/>
                <w:szCs w:val="20"/>
              </w:rPr>
              <w:t>DEPENSES</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FB213C" w:rsidRDefault="00FB213C">
            <w:pPr>
              <w:rPr>
                <w:rFonts w:ascii="Arial" w:hAnsi="Arial" w:cs="Arial"/>
                <w:b/>
                <w:bCs/>
                <w:sz w:val="20"/>
                <w:szCs w:val="20"/>
              </w:rPr>
            </w:pPr>
            <w:r>
              <w:rPr>
                <w:rFonts w:ascii="Arial" w:hAnsi="Arial" w:cs="Arial"/>
                <w:b/>
                <w:bCs/>
                <w:sz w:val="20"/>
                <w:szCs w:val="20"/>
              </w:rPr>
              <w:t>RECETTES</w:t>
            </w:r>
          </w:p>
        </w:tc>
      </w:tr>
      <w:tr w:rsidR="00FB213C">
        <w:trPr>
          <w:trHeight w:val="264"/>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FB213C" w:rsidRDefault="00FB213C">
            <w:pPr>
              <w:rPr>
                <w:rFonts w:ascii="Arial" w:hAnsi="Arial" w:cs="Arial"/>
                <w:sz w:val="20"/>
                <w:szCs w:val="20"/>
              </w:rPr>
            </w:pPr>
            <w:r>
              <w:rPr>
                <w:rFonts w:ascii="Arial" w:hAnsi="Arial" w:cs="Arial"/>
                <w:sz w:val="20"/>
                <w:szCs w:val="20"/>
              </w:rPr>
              <w:t>Engagements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FB213C" w:rsidRDefault="00FB213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FB213C" w:rsidRDefault="00FB213C">
            <w:pPr>
              <w:jc w:val="right"/>
              <w:rPr>
                <w:rFonts w:ascii="Arial" w:hAnsi="Arial" w:cs="Arial"/>
                <w:sz w:val="20"/>
                <w:szCs w:val="20"/>
              </w:rPr>
            </w:pPr>
            <w:r>
              <w:rPr>
                <w:rFonts w:ascii="Arial" w:hAnsi="Arial" w:cs="Arial"/>
                <w:sz w:val="20"/>
                <w:szCs w:val="20"/>
              </w:rPr>
              <w:t>1415</w:t>
            </w:r>
          </w:p>
        </w:tc>
      </w:tr>
      <w:tr w:rsidR="00FB213C">
        <w:trPr>
          <w:trHeight w:val="264"/>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FB213C" w:rsidRDefault="00FB213C">
            <w:pPr>
              <w:rPr>
                <w:rFonts w:ascii="Arial" w:hAnsi="Arial" w:cs="Arial"/>
                <w:sz w:val="20"/>
                <w:szCs w:val="20"/>
              </w:rPr>
            </w:pPr>
            <w:r>
              <w:rPr>
                <w:rFonts w:ascii="Arial" w:hAnsi="Arial" w:cs="Arial"/>
                <w:sz w:val="20"/>
                <w:szCs w:val="20"/>
              </w:rPr>
              <w:t>cadeaux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FB213C" w:rsidRDefault="00FB213C">
            <w:pPr>
              <w:jc w:val="right"/>
              <w:rPr>
                <w:rFonts w:ascii="Arial" w:hAnsi="Arial" w:cs="Arial"/>
                <w:sz w:val="20"/>
                <w:szCs w:val="20"/>
              </w:rPr>
            </w:pPr>
            <w:r>
              <w:rPr>
                <w:rFonts w:ascii="Arial" w:hAnsi="Arial" w:cs="Arial"/>
                <w:sz w:val="20"/>
                <w:szCs w:val="20"/>
              </w:rPr>
              <w:t>76,68</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FB213C" w:rsidRDefault="00FB213C">
            <w:pPr>
              <w:rPr>
                <w:rFonts w:ascii="Arial" w:hAnsi="Arial" w:cs="Arial"/>
                <w:sz w:val="20"/>
                <w:szCs w:val="20"/>
              </w:rPr>
            </w:pPr>
            <w:r>
              <w:rPr>
                <w:rFonts w:ascii="Arial" w:hAnsi="Arial" w:cs="Arial"/>
                <w:sz w:val="20"/>
                <w:szCs w:val="20"/>
              </w:rPr>
              <w:t> </w:t>
            </w:r>
          </w:p>
        </w:tc>
      </w:tr>
      <w:tr w:rsidR="00FB213C">
        <w:trPr>
          <w:trHeight w:val="264"/>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FB213C" w:rsidRDefault="00FB213C">
            <w:pPr>
              <w:rPr>
                <w:rFonts w:ascii="Arial" w:hAnsi="Arial" w:cs="Arial"/>
                <w:sz w:val="20"/>
                <w:szCs w:val="20"/>
              </w:rPr>
            </w:pPr>
            <w:r>
              <w:rPr>
                <w:rFonts w:ascii="Arial" w:hAnsi="Arial" w:cs="Arial"/>
                <w:sz w:val="20"/>
                <w:szCs w:val="20"/>
              </w:rPr>
              <w:t>coupes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FB213C" w:rsidRDefault="00FB213C">
            <w:pPr>
              <w:jc w:val="right"/>
              <w:rPr>
                <w:rFonts w:ascii="Arial" w:hAnsi="Arial" w:cs="Arial"/>
                <w:sz w:val="20"/>
                <w:szCs w:val="20"/>
              </w:rPr>
            </w:pPr>
            <w:r>
              <w:rPr>
                <w:rFonts w:ascii="Arial" w:hAnsi="Arial" w:cs="Arial"/>
                <w:sz w:val="20"/>
                <w:szCs w:val="20"/>
              </w:rPr>
              <w:t>429,14</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FB213C" w:rsidRDefault="00FB213C">
            <w:pPr>
              <w:rPr>
                <w:rFonts w:ascii="Arial" w:hAnsi="Arial" w:cs="Arial"/>
                <w:sz w:val="20"/>
                <w:szCs w:val="20"/>
              </w:rPr>
            </w:pPr>
            <w:r>
              <w:rPr>
                <w:rFonts w:ascii="Arial" w:hAnsi="Arial" w:cs="Arial"/>
                <w:sz w:val="20"/>
                <w:szCs w:val="20"/>
              </w:rPr>
              <w:t> </w:t>
            </w:r>
          </w:p>
        </w:tc>
      </w:tr>
      <w:tr w:rsidR="00FB213C">
        <w:trPr>
          <w:trHeight w:val="264"/>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FB213C" w:rsidRDefault="00FB213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FB213C" w:rsidRDefault="00FB213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FB213C" w:rsidRDefault="00FB213C">
            <w:pPr>
              <w:rPr>
                <w:rFonts w:ascii="Arial" w:hAnsi="Arial" w:cs="Arial"/>
                <w:sz w:val="20"/>
                <w:szCs w:val="20"/>
              </w:rPr>
            </w:pPr>
            <w:r>
              <w:rPr>
                <w:rFonts w:ascii="Arial" w:hAnsi="Arial" w:cs="Arial"/>
                <w:sz w:val="20"/>
                <w:szCs w:val="20"/>
              </w:rPr>
              <w:t> </w:t>
            </w:r>
          </w:p>
        </w:tc>
      </w:tr>
      <w:tr w:rsidR="00FB213C">
        <w:trPr>
          <w:trHeight w:val="264"/>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FB213C" w:rsidRDefault="00FB213C">
            <w:pPr>
              <w:rPr>
                <w:rFonts w:ascii="Arial" w:hAnsi="Arial" w:cs="Arial"/>
                <w:b/>
                <w:bCs/>
                <w:sz w:val="20"/>
                <w:szCs w:val="20"/>
              </w:rPr>
            </w:pPr>
            <w:r>
              <w:rPr>
                <w:rFonts w:ascii="Arial" w:hAnsi="Arial" w:cs="Arial"/>
                <w:b/>
                <w:bCs/>
                <w:sz w:val="20"/>
                <w:szCs w:val="20"/>
              </w:rPr>
              <w:t>TOTAUX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FB213C" w:rsidRDefault="00FB213C">
            <w:pPr>
              <w:jc w:val="right"/>
              <w:rPr>
                <w:rFonts w:ascii="Arial" w:hAnsi="Arial" w:cs="Arial"/>
                <w:b/>
                <w:bCs/>
                <w:sz w:val="20"/>
                <w:szCs w:val="20"/>
              </w:rPr>
            </w:pPr>
            <w:r>
              <w:rPr>
                <w:rFonts w:ascii="Arial" w:hAnsi="Arial" w:cs="Arial"/>
                <w:b/>
                <w:bCs/>
                <w:sz w:val="20"/>
                <w:szCs w:val="20"/>
              </w:rPr>
              <w:t>505,82</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FB213C" w:rsidRDefault="00FB213C">
            <w:pPr>
              <w:jc w:val="right"/>
              <w:rPr>
                <w:rFonts w:ascii="Arial" w:hAnsi="Arial" w:cs="Arial"/>
                <w:b/>
                <w:bCs/>
                <w:sz w:val="20"/>
                <w:szCs w:val="20"/>
              </w:rPr>
            </w:pPr>
            <w:r>
              <w:rPr>
                <w:rFonts w:ascii="Arial" w:hAnsi="Arial" w:cs="Arial"/>
                <w:b/>
                <w:bCs/>
                <w:sz w:val="20"/>
                <w:szCs w:val="20"/>
              </w:rPr>
              <w:t>1415</w:t>
            </w:r>
          </w:p>
        </w:tc>
      </w:tr>
      <w:tr w:rsidR="00FB213C">
        <w:trPr>
          <w:trHeight w:val="264"/>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FB213C" w:rsidRDefault="00FB213C">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FB213C" w:rsidRDefault="00FB213C">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FB213C" w:rsidRDefault="00FB213C">
            <w:pPr>
              <w:rPr>
                <w:rFonts w:ascii="Arial" w:hAnsi="Arial" w:cs="Arial"/>
                <w:b/>
                <w:bCs/>
                <w:sz w:val="20"/>
                <w:szCs w:val="20"/>
              </w:rPr>
            </w:pPr>
            <w:r>
              <w:rPr>
                <w:rFonts w:ascii="Arial" w:hAnsi="Arial" w:cs="Arial"/>
                <w:b/>
                <w:bCs/>
                <w:sz w:val="20"/>
                <w:szCs w:val="20"/>
              </w:rPr>
              <w:t> </w:t>
            </w:r>
          </w:p>
        </w:tc>
      </w:tr>
      <w:tr w:rsidR="00FB213C">
        <w:trPr>
          <w:trHeight w:val="264"/>
        </w:trPr>
        <w:tc>
          <w:tcPr>
            <w:tcW w:w="0" w:type="auto"/>
            <w:tcBorders>
              <w:top w:val="nil"/>
              <w:left w:val="single" w:sz="4" w:space="0" w:color="auto"/>
              <w:bottom w:val="single" w:sz="4" w:space="0" w:color="auto"/>
              <w:right w:val="single" w:sz="4" w:space="0" w:color="auto"/>
            </w:tcBorders>
            <w:shd w:val="clear" w:color="auto" w:fill="FFFF00"/>
            <w:noWrap/>
            <w:tcMar>
              <w:top w:w="12" w:type="dxa"/>
              <w:left w:w="12" w:type="dxa"/>
              <w:bottom w:w="0" w:type="dxa"/>
              <w:right w:w="12" w:type="dxa"/>
            </w:tcMar>
            <w:vAlign w:val="bottom"/>
          </w:tcPr>
          <w:p w:rsidR="00FB213C" w:rsidRDefault="00FB213C">
            <w:pPr>
              <w:rPr>
                <w:rFonts w:ascii="Arial" w:hAnsi="Arial" w:cs="Arial"/>
                <w:sz w:val="20"/>
                <w:szCs w:val="20"/>
              </w:rPr>
            </w:pPr>
            <w:r>
              <w:rPr>
                <w:rFonts w:ascii="Arial" w:hAnsi="Arial" w:cs="Arial"/>
                <w:sz w:val="20"/>
                <w:szCs w:val="20"/>
              </w:rPr>
              <w:t>RESULTAT</w:t>
            </w:r>
          </w:p>
        </w:tc>
        <w:tc>
          <w:tcPr>
            <w:tcW w:w="0" w:type="auto"/>
            <w:tcBorders>
              <w:top w:val="nil"/>
              <w:left w:val="nil"/>
              <w:bottom w:val="single" w:sz="4" w:space="0" w:color="auto"/>
              <w:right w:val="single" w:sz="4" w:space="0" w:color="auto"/>
            </w:tcBorders>
            <w:shd w:val="clear" w:color="auto" w:fill="FFFF00"/>
            <w:noWrap/>
            <w:tcMar>
              <w:top w:w="12" w:type="dxa"/>
              <w:left w:w="12" w:type="dxa"/>
              <w:bottom w:w="0" w:type="dxa"/>
              <w:right w:w="12" w:type="dxa"/>
            </w:tcMar>
            <w:vAlign w:val="bottom"/>
          </w:tcPr>
          <w:p w:rsidR="00FB213C" w:rsidRDefault="00FB213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FFFF00"/>
            <w:noWrap/>
            <w:tcMar>
              <w:top w:w="12" w:type="dxa"/>
              <w:left w:w="12" w:type="dxa"/>
              <w:bottom w:w="0" w:type="dxa"/>
              <w:right w:w="12" w:type="dxa"/>
            </w:tcMar>
            <w:vAlign w:val="bottom"/>
          </w:tcPr>
          <w:p w:rsidR="00FB213C" w:rsidRDefault="00FB213C">
            <w:pPr>
              <w:jc w:val="right"/>
              <w:rPr>
                <w:rFonts w:ascii="Arial" w:hAnsi="Arial" w:cs="Arial"/>
                <w:b/>
                <w:bCs/>
                <w:sz w:val="20"/>
                <w:szCs w:val="20"/>
              </w:rPr>
            </w:pPr>
            <w:r>
              <w:rPr>
                <w:rFonts w:ascii="Arial" w:hAnsi="Arial" w:cs="Arial"/>
                <w:b/>
                <w:bCs/>
                <w:sz w:val="20"/>
                <w:szCs w:val="20"/>
              </w:rPr>
              <w:t>909,18</w:t>
            </w:r>
          </w:p>
        </w:tc>
      </w:tr>
    </w:tbl>
    <w:p w:rsidR="00FB213C" w:rsidRDefault="00FB213C"/>
    <w:p w:rsidR="00FB213C" w:rsidRDefault="00FB213C">
      <w:pPr>
        <w:rPr>
          <w:rFonts w:ascii="AGaramond Bold" w:hAnsi="AGaramond Bold" w:cs="AGaramond Bold"/>
        </w:rPr>
      </w:pPr>
      <w:r>
        <w:rPr>
          <w:rFonts w:ascii="AGaramond Bold" w:hAnsi="AGaramond Bold" w:cs="AGaramond Bold"/>
          <w:u w:val="single"/>
        </w:rPr>
        <w:t>Organisation :</w:t>
      </w:r>
    </w:p>
    <w:p w:rsidR="00FB213C" w:rsidRDefault="00FB213C">
      <w:pPr>
        <w:rPr>
          <w:rFonts w:ascii="AGaramond Bold" w:hAnsi="AGaramond Bold" w:cs="AGaramond Bold"/>
        </w:rPr>
      </w:pPr>
      <w:r>
        <w:rPr>
          <w:rFonts w:ascii="AGaramond Bold" w:hAnsi="AGaramond Bold" w:cs="AGaramond Bold"/>
        </w:rPr>
        <w:t>Jean-Paul Kérihuel, contact avec Mme Denis.</w:t>
      </w:r>
    </w:p>
    <w:p w:rsidR="00FB213C" w:rsidRDefault="00FB213C">
      <w:pPr>
        <w:rPr>
          <w:rFonts w:ascii="AGaramond Bold" w:hAnsi="AGaramond Bold" w:cs="AGaramond Bold"/>
        </w:rPr>
      </w:pPr>
      <w:r>
        <w:rPr>
          <w:rFonts w:ascii="AGaramond Bold" w:hAnsi="AGaramond Bold" w:cs="AGaramond Bold"/>
        </w:rPr>
        <w:t>Sylvie Dancoisne :</w:t>
      </w:r>
      <w:r>
        <w:rPr>
          <w:rFonts w:ascii="AGaramond Bold" w:hAnsi="AGaramond Bold" w:cs="AGaramond Bold"/>
        </w:rPr>
        <w:br/>
        <w:t>Préparation feuille d'engagements,</w:t>
      </w:r>
    </w:p>
    <w:p w:rsidR="00FB213C" w:rsidRDefault="00FB213C">
      <w:pPr>
        <w:rPr>
          <w:rFonts w:ascii="AGaramond Bold" w:hAnsi="AGaramond Bold" w:cs="AGaramond Bold"/>
        </w:rPr>
      </w:pPr>
      <w:r>
        <w:rPr>
          <w:rFonts w:ascii="AGaramond Bold" w:hAnsi="AGaramond Bold" w:cs="AGaramond Bold"/>
        </w:rPr>
        <w:t>Réception des engagements + gestion des comptes,</w:t>
      </w:r>
    </w:p>
    <w:p w:rsidR="00FB213C" w:rsidRDefault="00FB213C">
      <w:pPr>
        <w:rPr>
          <w:rFonts w:ascii="AGaramond Bold" w:hAnsi="AGaramond Bold" w:cs="AGaramond Bold"/>
        </w:rPr>
      </w:pPr>
      <w:r>
        <w:rPr>
          <w:rFonts w:ascii="AGaramond Bold" w:hAnsi="AGaramond Bold" w:cs="AGaramond Bold"/>
        </w:rPr>
        <w:t>Commande et préparation des slips de jugements,</w:t>
      </w:r>
    </w:p>
    <w:p w:rsidR="00FB213C" w:rsidRDefault="00FB213C">
      <w:pPr>
        <w:rPr>
          <w:rFonts w:ascii="AGaramond Bold" w:hAnsi="AGaramond Bold" w:cs="AGaramond Bold"/>
        </w:rPr>
      </w:pPr>
      <w:r>
        <w:rPr>
          <w:rFonts w:ascii="AGaramond Bold" w:hAnsi="AGaramond Bold" w:cs="AGaramond Bold"/>
        </w:rPr>
        <w:t>Préparation du catalogue,</w:t>
      </w:r>
    </w:p>
    <w:p w:rsidR="00FB213C" w:rsidRDefault="00FB213C">
      <w:pPr>
        <w:rPr>
          <w:rFonts w:ascii="AGaramond Bold" w:hAnsi="AGaramond Bold" w:cs="AGaramond Bold"/>
        </w:rPr>
      </w:pPr>
      <w:r>
        <w:rPr>
          <w:rFonts w:ascii="AGaramond Bold" w:hAnsi="AGaramond Bold" w:cs="AGaramond Bold"/>
        </w:rPr>
        <w:t>Commande des récompenses,</w:t>
      </w:r>
    </w:p>
    <w:p w:rsidR="00FB213C" w:rsidRDefault="00FB213C">
      <w:pPr>
        <w:rPr>
          <w:rFonts w:ascii="AGaramond Bold" w:hAnsi="AGaramond Bold" w:cs="AGaramond Bold"/>
        </w:rPr>
      </w:pPr>
      <w:r>
        <w:rPr>
          <w:rFonts w:ascii="AGaramond Bold" w:hAnsi="AGaramond Bold" w:cs="AGaramond Bold"/>
        </w:rPr>
        <w:t>Secrétariat du juge,</w:t>
      </w:r>
    </w:p>
    <w:p w:rsidR="00FB213C" w:rsidRDefault="00FB213C">
      <w:pPr>
        <w:rPr>
          <w:rFonts w:ascii="AGaramond Bold" w:hAnsi="AGaramond Bold" w:cs="AGaramond Bold"/>
        </w:rPr>
      </w:pPr>
      <w:r>
        <w:rPr>
          <w:rFonts w:ascii="AGaramond Bold" w:hAnsi="AGaramond Bold" w:cs="AGaramond Bold"/>
        </w:rPr>
        <w:t>Saisie des résultats, des commentaires, envoi des documents à la SCC.</w:t>
      </w:r>
    </w:p>
    <w:p w:rsidR="00FB213C" w:rsidRDefault="00FB213C">
      <w:pPr>
        <w:rPr>
          <w:rFonts w:ascii="AGaramond Bold" w:hAnsi="AGaramond Bold" w:cs="AGaramond Bold"/>
        </w:rPr>
      </w:pPr>
      <w:r>
        <w:rPr>
          <w:rFonts w:ascii="AGaramond Bold" w:hAnsi="AGaramond Bold" w:cs="AGaramond Bold"/>
        </w:rPr>
        <w:t>Anne Socolovert :</w:t>
      </w:r>
      <w:r>
        <w:rPr>
          <w:rFonts w:ascii="AGaramond Bold" w:hAnsi="AGaramond Bold" w:cs="AGaramond Bold"/>
        </w:rPr>
        <w:br/>
        <w:t>Composition et reproduction du catalogue,</w:t>
      </w:r>
    </w:p>
    <w:p w:rsidR="00FB213C" w:rsidRDefault="00FB213C">
      <w:pPr>
        <w:rPr>
          <w:rFonts w:ascii="AGaramond Bold" w:hAnsi="AGaramond Bold" w:cs="AGaramond Bold"/>
        </w:rPr>
      </w:pPr>
      <w:r>
        <w:rPr>
          <w:rFonts w:ascii="AGaramond Bold" w:hAnsi="AGaramond Bold" w:cs="AGaramond Bold"/>
        </w:rPr>
        <w:t>Préparation, organisation du test de caractère,</w:t>
      </w:r>
    </w:p>
    <w:p w:rsidR="00FB213C" w:rsidRDefault="00FB213C">
      <w:pPr>
        <w:rPr>
          <w:rFonts w:ascii="AGaramond Bold" w:hAnsi="AGaramond Bold" w:cs="AGaramond Bold"/>
        </w:rPr>
      </w:pPr>
      <w:r>
        <w:rPr>
          <w:rFonts w:ascii="AGaramond Bold" w:hAnsi="AGaramond Bold" w:cs="AGaramond Bold"/>
        </w:rPr>
        <w:t>Passage des tests de caractère, récolte des résultats.</w:t>
      </w:r>
    </w:p>
    <w:p w:rsidR="00FB213C" w:rsidRDefault="00FB213C">
      <w:pPr>
        <w:rPr>
          <w:rFonts w:ascii="AGaramond Bold" w:hAnsi="AGaramond Bold" w:cs="AGaramond Bold"/>
        </w:rPr>
      </w:pPr>
      <w:r>
        <w:rPr>
          <w:rFonts w:ascii="AGaramond Bold" w:hAnsi="AGaramond Bold" w:cs="AGaramond Bold"/>
        </w:rPr>
        <w:t>MBACF :</w:t>
      </w:r>
      <w:r>
        <w:rPr>
          <w:rFonts w:ascii="AGaramond Bold" w:hAnsi="AGaramond Bold" w:cs="AGaramond Bold"/>
        </w:rPr>
        <w:br/>
        <w:t>Récolte, préparation, distribution de cadeaux et récompenses,</w:t>
      </w:r>
    </w:p>
    <w:p w:rsidR="00FB213C" w:rsidRDefault="00FB213C">
      <w:pPr>
        <w:rPr>
          <w:rFonts w:ascii="AGaramond Bold" w:hAnsi="AGaramond Bold" w:cs="AGaramond Bold"/>
        </w:rPr>
      </w:pPr>
      <w:r>
        <w:rPr>
          <w:rFonts w:ascii="AGaramond Bold" w:hAnsi="AGaramond Bold" w:cs="AGaramond Bold"/>
        </w:rPr>
        <w:t>Accueil des exposants,</w:t>
      </w:r>
    </w:p>
    <w:p w:rsidR="00FB213C" w:rsidRDefault="00FB213C">
      <w:pPr>
        <w:rPr>
          <w:rFonts w:ascii="AGaramond Bold" w:hAnsi="AGaramond Bold" w:cs="AGaramond Bold"/>
        </w:rPr>
      </w:pPr>
      <w:r>
        <w:rPr>
          <w:rFonts w:ascii="AGaramond Bold" w:hAnsi="AGaramond Bold" w:cs="AGaramond Bold"/>
        </w:rPr>
        <w:t>Organisation apéritif,</w:t>
      </w:r>
    </w:p>
    <w:p w:rsidR="00FB213C" w:rsidRDefault="00FB213C">
      <w:pPr>
        <w:rPr>
          <w:rFonts w:ascii="AGaramond Bold" w:hAnsi="AGaramond Bold" w:cs="AGaramond Bold"/>
        </w:rPr>
      </w:pPr>
      <w:r>
        <w:rPr>
          <w:rFonts w:ascii="AGaramond Bold" w:hAnsi="AGaramond Bold" w:cs="AGaramond Bold"/>
        </w:rPr>
        <w:t>Reportage photo,</w:t>
      </w:r>
    </w:p>
    <w:p w:rsidR="00FB213C" w:rsidRDefault="00FB213C">
      <w:pPr>
        <w:rPr>
          <w:rFonts w:ascii="AGaramond Bold" w:hAnsi="AGaramond Bold" w:cs="AGaramond Bold"/>
        </w:rPr>
      </w:pPr>
      <w:r>
        <w:rPr>
          <w:rFonts w:ascii="AGaramond Bold" w:hAnsi="AGaramond Bold" w:cs="AGaramond Bold"/>
        </w:rPr>
        <w:t>Diffusion des résultats.</w:t>
      </w:r>
    </w:p>
    <w:p w:rsidR="00FB213C" w:rsidRDefault="00FB213C">
      <w:pPr>
        <w:rPr>
          <w:rFonts w:ascii="AGaramond Bold" w:hAnsi="AGaramond Bold" w:cs="AGaramond Bold"/>
        </w:rPr>
      </w:pPr>
      <w:r>
        <w:rPr>
          <w:rFonts w:ascii="AGaramond Bold" w:hAnsi="AGaramond Bold" w:cs="AGaramond Bold"/>
        </w:rPr>
        <w:t>AFBAM:</w:t>
      </w:r>
      <w:r>
        <w:rPr>
          <w:rFonts w:ascii="AGaramond Bold" w:hAnsi="AGaramond Bold" w:cs="AGaramond Bold"/>
        </w:rPr>
        <w:br/>
        <w:t>Achat trophée BOB,</w:t>
      </w:r>
    </w:p>
    <w:p w:rsidR="00FB213C" w:rsidRDefault="00FB213C">
      <w:pPr>
        <w:rPr>
          <w:rFonts w:ascii="AGaramond Bold" w:hAnsi="AGaramond Bold" w:cs="AGaramond Bold"/>
        </w:rPr>
      </w:pPr>
      <w:r>
        <w:rPr>
          <w:rFonts w:ascii="AGaramond Bold" w:hAnsi="AGaramond Bold" w:cs="AGaramond Bold"/>
        </w:rPr>
        <w:t>Organisation apéritif.</w:t>
      </w:r>
    </w:p>
    <w:p w:rsidR="00FB213C" w:rsidRDefault="00FB213C">
      <w:pPr>
        <w:pStyle w:val="ListParagraph"/>
        <w:numPr>
          <w:ilvl w:val="0"/>
          <w:numId w:val="1"/>
        </w:numPr>
        <w:jc w:val="both"/>
      </w:pPr>
      <w:r>
        <w:t>Bilan Financier</w:t>
      </w:r>
    </w:p>
    <w:tbl>
      <w:tblPr>
        <w:tblW w:w="4780" w:type="dxa"/>
        <w:tblInd w:w="2" w:type="dxa"/>
        <w:tblCellMar>
          <w:left w:w="0" w:type="dxa"/>
          <w:right w:w="0" w:type="dxa"/>
        </w:tblCellMar>
        <w:tblLook w:val="0000"/>
      </w:tblPr>
      <w:tblGrid>
        <w:gridCol w:w="2300"/>
        <w:gridCol w:w="1240"/>
        <w:gridCol w:w="1240"/>
      </w:tblGrid>
      <w:tr w:rsidR="00FB213C">
        <w:trPr>
          <w:trHeight w:val="264"/>
        </w:trPr>
        <w:tc>
          <w:tcPr>
            <w:tcW w:w="2300" w:type="dxa"/>
            <w:tcBorders>
              <w:top w:val="nil"/>
              <w:left w:val="nil"/>
              <w:bottom w:val="nil"/>
              <w:right w:val="nil"/>
            </w:tcBorders>
            <w:noWrap/>
            <w:tcMar>
              <w:top w:w="16" w:type="dxa"/>
              <w:left w:w="16" w:type="dxa"/>
              <w:bottom w:w="0" w:type="dxa"/>
              <w:right w:w="16" w:type="dxa"/>
            </w:tcMar>
            <w:vAlign w:val="bottom"/>
          </w:tcPr>
          <w:p w:rsidR="00FB213C" w:rsidRDefault="00FB213C">
            <w:pPr>
              <w:rPr>
                <w:rFonts w:ascii="Arial" w:hAnsi="Arial" w:cs="Arial"/>
                <w:sz w:val="20"/>
                <w:szCs w:val="20"/>
              </w:rPr>
            </w:pPr>
            <w:r>
              <w:rPr>
                <w:rFonts w:ascii="Arial" w:hAnsi="Arial" w:cs="Arial"/>
                <w:sz w:val="20"/>
                <w:szCs w:val="20"/>
              </w:rPr>
              <w:t>BILAN financier BAM</w:t>
            </w:r>
          </w:p>
        </w:tc>
        <w:tc>
          <w:tcPr>
            <w:tcW w:w="1240" w:type="dxa"/>
            <w:tcBorders>
              <w:top w:val="nil"/>
              <w:left w:val="nil"/>
              <w:bottom w:val="nil"/>
              <w:right w:val="nil"/>
            </w:tcBorders>
            <w:noWrap/>
            <w:tcMar>
              <w:top w:w="16" w:type="dxa"/>
              <w:left w:w="16" w:type="dxa"/>
              <w:bottom w:w="0" w:type="dxa"/>
              <w:right w:w="16" w:type="dxa"/>
            </w:tcMar>
            <w:vAlign w:val="bottom"/>
          </w:tcPr>
          <w:p w:rsidR="00FB213C" w:rsidRDefault="00FB213C">
            <w:pPr>
              <w:rPr>
                <w:rFonts w:ascii="Arial" w:hAnsi="Arial" w:cs="Arial"/>
                <w:sz w:val="20"/>
                <w:szCs w:val="20"/>
              </w:rPr>
            </w:pPr>
          </w:p>
        </w:tc>
        <w:tc>
          <w:tcPr>
            <w:tcW w:w="1240" w:type="dxa"/>
            <w:tcBorders>
              <w:top w:val="nil"/>
              <w:left w:val="nil"/>
              <w:bottom w:val="nil"/>
              <w:right w:val="nil"/>
            </w:tcBorders>
            <w:noWrap/>
            <w:tcMar>
              <w:top w:w="16" w:type="dxa"/>
              <w:left w:w="16" w:type="dxa"/>
              <w:bottom w:w="0" w:type="dxa"/>
              <w:right w:w="16" w:type="dxa"/>
            </w:tcMar>
            <w:vAlign w:val="bottom"/>
          </w:tcPr>
          <w:p w:rsidR="00FB213C" w:rsidRDefault="00FB213C">
            <w:pPr>
              <w:rPr>
                <w:rFonts w:ascii="Arial" w:hAnsi="Arial" w:cs="Arial"/>
                <w:sz w:val="20"/>
                <w:szCs w:val="20"/>
              </w:rPr>
            </w:pPr>
          </w:p>
        </w:tc>
      </w:tr>
      <w:tr w:rsidR="00FB213C">
        <w:trPr>
          <w:trHeight w:val="264"/>
        </w:trPr>
        <w:tc>
          <w:tcPr>
            <w:tcW w:w="0" w:type="auto"/>
            <w:tcBorders>
              <w:top w:val="nil"/>
              <w:left w:val="nil"/>
              <w:bottom w:val="nil"/>
              <w:right w:val="nil"/>
            </w:tcBorders>
            <w:noWrap/>
            <w:tcMar>
              <w:top w:w="16" w:type="dxa"/>
              <w:left w:w="16" w:type="dxa"/>
              <w:bottom w:w="0" w:type="dxa"/>
              <w:right w:w="16" w:type="dxa"/>
            </w:tcMar>
            <w:vAlign w:val="bottom"/>
          </w:tcPr>
          <w:p w:rsidR="00FB213C" w:rsidRDefault="00FB213C">
            <w:pPr>
              <w:rPr>
                <w:rFonts w:ascii="Arial" w:hAnsi="Arial" w:cs="Arial"/>
                <w:sz w:val="20"/>
                <w:szCs w:val="20"/>
              </w:rPr>
            </w:pPr>
          </w:p>
        </w:tc>
        <w:tc>
          <w:tcPr>
            <w:tcW w:w="0" w:type="auto"/>
            <w:tcBorders>
              <w:top w:val="nil"/>
              <w:left w:val="nil"/>
              <w:bottom w:val="nil"/>
              <w:right w:val="nil"/>
            </w:tcBorders>
            <w:noWrap/>
            <w:tcMar>
              <w:top w:w="16" w:type="dxa"/>
              <w:left w:w="16" w:type="dxa"/>
              <w:bottom w:w="0" w:type="dxa"/>
              <w:right w:w="16" w:type="dxa"/>
            </w:tcMar>
            <w:vAlign w:val="bottom"/>
          </w:tcPr>
          <w:p w:rsidR="00FB213C" w:rsidRDefault="00FB213C">
            <w:pPr>
              <w:rPr>
                <w:rFonts w:ascii="Arial" w:hAnsi="Arial" w:cs="Arial"/>
                <w:sz w:val="20"/>
                <w:szCs w:val="20"/>
              </w:rPr>
            </w:pPr>
          </w:p>
        </w:tc>
        <w:tc>
          <w:tcPr>
            <w:tcW w:w="0" w:type="auto"/>
            <w:tcBorders>
              <w:top w:val="nil"/>
              <w:left w:val="nil"/>
              <w:bottom w:val="nil"/>
              <w:right w:val="nil"/>
            </w:tcBorders>
            <w:noWrap/>
            <w:tcMar>
              <w:top w:w="16" w:type="dxa"/>
              <w:left w:w="16" w:type="dxa"/>
              <w:bottom w:w="0" w:type="dxa"/>
              <w:right w:w="16" w:type="dxa"/>
            </w:tcMar>
            <w:vAlign w:val="bottom"/>
          </w:tcPr>
          <w:p w:rsidR="00FB213C" w:rsidRDefault="00FB213C">
            <w:pPr>
              <w:rPr>
                <w:rFonts w:ascii="Arial" w:hAnsi="Arial" w:cs="Arial"/>
                <w:sz w:val="20"/>
                <w:szCs w:val="20"/>
              </w:rPr>
            </w:pPr>
          </w:p>
        </w:tc>
      </w:tr>
      <w:tr w:rsidR="00FB213C">
        <w:trPr>
          <w:trHeight w:val="264"/>
        </w:trPr>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FB213C" w:rsidRDefault="00FB213C">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FB213C" w:rsidRDefault="00FB213C">
            <w:pPr>
              <w:rPr>
                <w:rFonts w:ascii="Arial" w:hAnsi="Arial" w:cs="Arial"/>
                <w:b/>
                <w:bCs/>
                <w:sz w:val="20"/>
                <w:szCs w:val="20"/>
              </w:rPr>
            </w:pPr>
            <w:r>
              <w:rPr>
                <w:rFonts w:ascii="Arial" w:hAnsi="Arial" w:cs="Arial"/>
                <w:b/>
                <w:bCs/>
                <w:sz w:val="20"/>
                <w:szCs w:val="20"/>
              </w:rPr>
              <w:t>DEPENSES</w:t>
            </w:r>
          </w:p>
        </w:tc>
        <w:tc>
          <w:tcPr>
            <w:tcW w:w="0" w:type="auto"/>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FB213C" w:rsidRDefault="00FB213C">
            <w:pPr>
              <w:rPr>
                <w:rFonts w:ascii="Arial" w:hAnsi="Arial" w:cs="Arial"/>
                <w:b/>
                <w:bCs/>
                <w:sz w:val="20"/>
                <w:szCs w:val="20"/>
              </w:rPr>
            </w:pPr>
            <w:r>
              <w:rPr>
                <w:rFonts w:ascii="Arial" w:hAnsi="Arial" w:cs="Arial"/>
                <w:b/>
                <w:bCs/>
                <w:sz w:val="20"/>
                <w:szCs w:val="20"/>
              </w:rPr>
              <w:t>RECETTES</w:t>
            </w:r>
          </w:p>
        </w:tc>
      </w:tr>
      <w:tr w:rsidR="00FB213C">
        <w:trPr>
          <w:trHeight w:val="264"/>
        </w:trPr>
        <w:tc>
          <w:tcPr>
            <w:tcW w:w="0" w:type="auto"/>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FB213C" w:rsidRDefault="00FB213C">
            <w:pPr>
              <w:rPr>
                <w:rFonts w:ascii="Arial" w:hAnsi="Arial" w:cs="Arial"/>
                <w:sz w:val="20"/>
                <w:szCs w:val="20"/>
              </w:rPr>
            </w:pPr>
            <w:r>
              <w:rPr>
                <w:rFonts w:ascii="Arial" w:hAnsi="Arial" w:cs="Arial"/>
                <w:sz w:val="20"/>
                <w:szCs w:val="20"/>
              </w:rPr>
              <w:t>Engagements ene 2015</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FB213C" w:rsidRDefault="00FB213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FB213C" w:rsidRDefault="00FB213C">
            <w:pPr>
              <w:jc w:val="right"/>
              <w:rPr>
                <w:rFonts w:ascii="Arial" w:hAnsi="Arial" w:cs="Arial"/>
                <w:sz w:val="20"/>
                <w:szCs w:val="20"/>
              </w:rPr>
            </w:pPr>
            <w:r>
              <w:rPr>
                <w:rFonts w:ascii="Arial" w:hAnsi="Arial" w:cs="Arial"/>
                <w:sz w:val="20"/>
                <w:szCs w:val="20"/>
              </w:rPr>
              <w:t>1 415,00</w:t>
            </w:r>
          </w:p>
        </w:tc>
      </w:tr>
      <w:tr w:rsidR="00FB213C">
        <w:trPr>
          <w:trHeight w:val="264"/>
        </w:trPr>
        <w:tc>
          <w:tcPr>
            <w:tcW w:w="0" w:type="auto"/>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FB213C" w:rsidRDefault="00FB213C">
            <w:pPr>
              <w:rPr>
                <w:rFonts w:ascii="Arial" w:hAnsi="Arial" w:cs="Arial"/>
                <w:sz w:val="20"/>
                <w:szCs w:val="20"/>
              </w:rPr>
            </w:pPr>
            <w:r>
              <w:rPr>
                <w:rFonts w:ascii="Arial" w:hAnsi="Arial" w:cs="Arial"/>
                <w:sz w:val="20"/>
                <w:szCs w:val="20"/>
              </w:rPr>
              <w:t>cadeaux</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FB213C" w:rsidRDefault="00FB213C">
            <w:pPr>
              <w:jc w:val="right"/>
              <w:rPr>
                <w:rFonts w:ascii="Arial" w:hAnsi="Arial" w:cs="Arial"/>
                <w:sz w:val="20"/>
                <w:szCs w:val="20"/>
              </w:rPr>
            </w:pPr>
            <w:r>
              <w:rPr>
                <w:rFonts w:ascii="Arial" w:hAnsi="Arial" w:cs="Arial"/>
                <w:sz w:val="20"/>
                <w:szCs w:val="20"/>
              </w:rPr>
              <w:t>76,68</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FB213C" w:rsidRDefault="00FB213C">
            <w:pPr>
              <w:rPr>
                <w:rFonts w:ascii="Arial" w:hAnsi="Arial" w:cs="Arial"/>
                <w:sz w:val="20"/>
                <w:szCs w:val="20"/>
              </w:rPr>
            </w:pPr>
            <w:r>
              <w:rPr>
                <w:rFonts w:ascii="Arial" w:hAnsi="Arial" w:cs="Arial"/>
                <w:sz w:val="20"/>
                <w:szCs w:val="20"/>
              </w:rPr>
              <w:t> </w:t>
            </w:r>
          </w:p>
        </w:tc>
      </w:tr>
      <w:tr w:rsidR="00FB213C">
        <w:trPr>
          <w:trHeight w:val="264"/>
        </w:trPr>
        <w:tc>
          <w:tcPr>
            <w:tcW w:w="0" w:type="auto"/>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FB213C" w:rsidRDefault="00FB213C">
            <w:pPr>
              <w:rPr>
                <w:rFonts w:ascii="Arial" w:hAnsi="Arial" w:cs="Arial"/>
                <w:sz w:val="20"/>
                <w:szCs w:val="20"/>
              </w:rPr>
            </w:pPr>
            <w:r>
              <w:rPr>
                <w:rFonts w:ascii="Arial" w:hAnsi="Arial" w:cs="Arial"/>
                <w:sz w:val="20"/>
                <w:szCs w:val="20"/>
              </w:rPr>
              <w:t>coupes</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FB213C" w:rsidRDefault="00FB213C">
            <w:pPr>
              <w:jc w:val="right"/>
              <w:rPr>
                <w:rFonts w:ascii="Arial" w:hAnsi="Arial" w:cs="Arial"/>
                <w:sz w:val="20"/>
                <w:szCs w:val="20"/>
              </w:rPr>
            </w:pPr>
            <w:r>
              <w:rPr>
                <w:rFonts w:ascii="Arial" w:hAnsi="Arial" w:cs="Arial"/>
                <w:sz w:val="20"/>
                <w:szCs w:val="20"/>
              </w:rPr>
              <w:t>429,14</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FB213C" w:rsidRDefault="00FB213C">
            <w:pPr>
              <w:rPr>
                <w:rFonts w:ascii="Arial" w:hAnsi="Arial" w:cs="Arial"/>
                <w:sz w:val="20"/>
                <w:szCs w:val="20"/>
              </w:rPr>
            </w:pPr>
            <w:r>
              <w:rPr>
                <w:rFonts w:ascii="Arial" w:hAnsi="Arial" w:cs="Arial"/>
                <w:sz w:val="20"/>
                <w:szCs w:val="20"/>
              </w:rPr>
              <w:t> </w:t>
            </w:r>
          </w:p>
        </w:tc>
      </w:tr>
      <w:tr w:rsidR="00FB213C">
        <w:trPr>
          <w:trHeight w:val="264"/>
        </w:trPr>
        <w:tc>
          <w:tcPr>
            <w:tcW w:w="0" w:type="auto"/>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FB213C" w:rsidRDefault="00FB213C">
            <w:pPr>
              <w:rPr>
                <w:rFonts w:ascii="Arial" w:hAnsi="Arial" w:cs="Arial"/>
                <w:sz w:val="20"/>
                <w:szCs w:val="20"/>
              </w:rPr>
            </w:pPr>
            <w:r>
              <w:rPr>
                <w:rFonts w:ascii="Arial" w:hAnsi="Arial" w:cs="Arial"/>
                <w:sz w:val="20"/>
                <w:szCs w:val="20"/>
              </w:rPr>
              <w:t xml:space="preserve">Ristourne SCC </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FB213C" w:rsidRDefault="00FB213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FB213C" w:rsidRDefault="00FB213C">
            <w:pPr>
              <w:jc w:val="right"/>
              <w:rPr>
                <w:rFonts w:ascii="Arial" w:hAnsi="Arial" w:cs="Arial"/>
                <w:sz w:val="20"/>
                <w:szCs w:val="20"/>
              </w:rPr>
            </w:pPr>
            <w:r>
              <w:rPr>
                <w:rFonts w:ascii="Arial" w:hAnsi="Arial" w:cs="Arial"/>
                <w:sz w:val="20"/>
                <w:szCs w:val="20"/>
              </w:rPr>
              <w:t>635,00</w:t>
            </w:r>
          </w:p>
        </w:tc>
      </w:tr>
      <w:tr w:rsidR="00FB213C">
        <w:trPr>
          <w:trHeight w:val="264"/>
        </w:trPr>
        <w:tc>
          <w:tcPr>
            <w:tcW w:w="0" w:type="auto"/>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FB213C" w:rsidRDefault="00FB213C">
            <w:pPr>
              <w:rPr>
                <w:rFonts w:ascii="Arial" w:hAnsi="Arial" w:cs="Arial"/>
                <w:sz w:val="20"/>
                <w:szCs w:val="20"/>
              </w:rPr>
            </w:pPr>
            <w:r>
              <w:rPr>
                <w:rFonts w:ascii="Arial" w:hAnsi="Arial" w:cs="Arial"/>
                <w:sz w:val="20"/>
                <w:szCs w:val="20"/>
              </w:rPr>
              <w:t>Redevance SCC</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FB213C" w:rsidRDefault="00FB213C">
            <w:pPr>
              <w:jc w:val="right"/>
              <w:rPr>
                <w:rFonts w:ascii="Arial" w:hAnsi="Arial" w:cs="Arial"/>
                <w:sz w:val="20"/>
                <w:szCs w:val="20"/>
              </w:rPr>
            </w:pPr>
            <w:r>
              <w:rPr>
                <w:rFonts w:ascii="Arial" w:hAnsi="Arial" w:cs="Arial"/>
                <w:sz w:val="20"/>
                <w:szCs w:val="20"/>
              </w:rPr>
              <w:t>34,50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FB213C" w:rsidRDefault="00FB213C">
            <w:pPr>
              <w:rPr>
                <w:rFonts w:ascii="Arial" w:hAnsi="Arial" w:cs="Arial"/>
                <w:sz w:val="20"/>
                <w:szCs w:val="20"/>
              </w:rPr>
            </w:pPr>
            <w:r>
              <w:rPr>
                <w:rFonts w:ascii="Arial" w:hAnsi="Arial" w:cs="Arial"/>
                <w:sz w:val="20"/>
                <w:szCs w:val="20"/>
              </w:rPr>
              <w:t> </w:t>
            </w:r>
          </w:p>
        </w:tc>
      </w:tr>
      <w:tr w:rsidR="00FB213C">
        <w:trPr>
          <w:trHeight w:val="264"/>
        </w:trPr>
        <w:tc>
          <w:tcPr>
            <w:tcW w:w="0" w:type="auto"/>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FB213C" w:rsidRDefault="00FB213C">
            <w:pPr>
              <w:rPr>
                <w:rFonts w:ascii="Arial" w:hAnsi="Arial" w:cs="Arial"/>
                <w:sz w:val="20"/>
                <w:szCs w:val="20"/>
              </w:rPr>
            </w:pPr>
            <w:r>
              <w:rPr>
                <w:rFonts w:ascii="Arial" w:hAnsi="Arial" w:cs="Arial"/>
                <w:sz w:val="20"/>
                <w:szCs w:val="20"/>
              </w:rPr>
              <w:t>Engagements CGA</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FB213C" w:rsidRDefault="00FB213C">
            <w:pPr>
              <w:jc w:val="right"/>
              <w:rPr>
                <w:rFonts w:ascii="Arial" w:hAnsi="Arial" w:cs="Arial"/>
                <w:sz w:val="20"/>
                <w:szCs w:val="20"/>
              </w:rPr>
            </w:pPr>
            <w:r>
              <w:rPr>
                <w:rFonts w:ascii="Arial" w:hAnsi="Arial" w:cs="Arial"/>
                <w:sz w:val="20"/>
                <w:szCs w:val="20"/>
              </w:rPr>
              <w:t>120,00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FB213C" w:rsidRDefault="00FB213C">
            <w:pPr>
              <w:rPr>
                <w:rFonts w:ascii="Arial" w:hAnsi="Arial" w:cs="Arial"/>
                <w:sz w:val="20"/>
                <w:szCs w:val="20"/>
              </w:rPr>
            </w:pPr>
            <w:r>
              <w:rPr>
                <w:rFonts w:ascii="Arial" w:hAnsi="Arial" w:cs="Arial"/>
                <w:sz w:val="20"/>
                <w:szCs w:val="20"/>
              </w:rPr>
              <w:t> </w:t>
            </w:r>
          </w:p>
        </w:tc>
      </w:tr>
      <w:tr w:rsidR="00FB213C">
        <w:trPr>
          <w:trHeight w:val="264"/>
        </w:trPr>
        <w:tc>
          <w:tcPr>
            <w:tcW w:w="0" w:type="auto"/>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FB213C" w:rsidRDefault="00FB213C">
            <w:pPr>
              <w:rPr>
                <w:rFonts w:ascii="Arial" w:hAnsi="Arial" w:cs="Arial"/>
                <w:b/>
                <w:bCs/>
                <w:sz w:val="20"/>
                <w:szCs w:val="20"/>
              </w:rPr>
            </w:pPr>
            <w:r>
              <w:rPr>
                <w:rFonts w:ascii="Arial" w:hAnsi="Arial" w:cs="Arial"/>
                <w:b/>
                <w:bCs/>
                <w:sz w:val="20"/>
                <w:szCs w:val="20"/>
              </w:rPr>
              <w:t>TOTAUX</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FB213C" w:rsidRDefault="00FB213C">
            <w:pPr>
              <w:jc w:val="right"/>
              <w:rPr>
                <w:rFonts w:ascii="Arial" w:hAnsi="Arial" w:cs="Arial"/>
                <w:b/>
                <w:bCs/>
                <w:sz w:val="20"/>
                <w:szCs w:val="20"/>
              </w:rPr>
            </w:pPr>
            <w:r>
              <w:rPr>
                <w:rFonts w:ascii="Arial" w:hAnsi="Arial" w:cs="Arial"/>
                <w:b/>
                <w:bCs/>
                <w:sz w:val="20"/>
                <w:szCs w:val="20"/>
              </w:rPr>
              <w:t>660,32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FB213C" w:rsidRDefault="00FB213C">
            <w:pPr>
              <w:jc w:val="right"/>
              <w:rPr>
                <w:rFonts w:ascii="Arial" w:hAnsi="Arial" w:cs="Arial"/>
                <w:b/>
                <w:bCs/>
                <w:sz w:val="20"/>
                <w:szCs w:val="20"/>
              </w:rPr>
            </w:pPr>
            <w:r>
              <w:rPr>
                <w:rFonts w:ascii="Arial" w:hAnsi="Arial" w:cs="Arial"/>
                <w:b/>
                <w:bCs/>
                <w:sz w:val="20"/>
                <w:szCs w:val="20"/>
              </w:rPr>
              <w:t>2 050,00</w:t>
            </w:r>
          </w:p>
        </w:tc>
      </w:tr>
      <w:tr w:rsidR="00FB213C">
        <w:trPr>
          <w:trHeight w:val="264"/>
        </w:trPr>
        <w:tc>
          <w:tcPr>
            <w:tcW w:w="0" w:type="auto"/>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FB213C" w:rsidRDefault="00FB213C">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FB213C" w:rsidRDefault="00FB213C">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FB213C" w:rsidRDefault="00FB213C">
            <w:pPr>
              <w:rPr>
                <w:rFonts w:ascii="Arial" w:hAnsi="Arial" w:cs="Arial"/>
                <w:b/>
                <w:bCs/>
                <w:sz w:val="20"/>
                <w:szCs w:val="20"/>
              </w:rPr>
            </w:pPr>
            <w:r>
              <w:rPr>
                <w:rFonts w:ascii="Arial" w:hAnsi="Arial" w:cs="Arial"/>
                <w:b/>
                <w:bCs/>
                <w:sz w:val="20"/>
                <w:szCs w:val="20"/>
              </w:rPr>
              <w:t> </w:t>
            </w:r>
          </w:p>
        </w:tc>
      </w:tr>
      <w:tr w:rsidR="00FB213C">
        <w:trPr>
          <w:trHeight w:val="264"/>
        </w:trPr>
        <w:tc>
          <w:tcPr>
            <w:tcW w:w="0" w:type="auto"/>
            <w:tcBorders>
              <w:top w:val="nil"/>
              <w:left w:val="single" w:sz="4" w:space="0" w:color="auto"/>
              <w:bottom w:val="single" w:sz="4" w:space="0" w:color="auto"/>
              <w:right w:val="single" w:sz="4" w:space="0" w:color="auto"/>
            </w:tcBorders>
            <w:shd w:val="clear" w:color="auto" w:fill="FFFF00"/>
            <w:noWrap/>
            <w:tcMar>
              <w:top w:w="16" w:type="dxa"/>
              <w:left w:w="16" w:type="dxa"/>
              <w:bottom w:w="0" w:type="dxa"/>
              <w:right w:w="16" w:type="dxa"/>
            </w:tcMar>
            <w:vAlign w:val="bottom"/>
          </w:tcPr>
          <w:p w:rsidR="00FB213C" w:rsidRDefault="00FB213C">
            <w:pPr>
              <w:rPr>
                <w:rFonts w:ascii="Arial" w:hAnsi="Arial" w:cs="Arial"/>
                <w:sz w:val="20"/>
                <w:szCs w:val="20"/>
              </w:rPr>
            </w:pPr>
            <w:r>
              <w:rPr>
                <w:rFonts w:ascii="Arial" w:hAnsi="Arial" w:cs="Arial"/>
                <w:sz w:val="20"/>
                <w:szCs w:val="20"/>
              </w:rPr>
              <w:t>RESULTAT</w:t>
            </w:r>
          </w:p>
        </w:tc>
        <w:tc>
          <w:tcPr>
            <w:tcW w:w="0" w:type="auto"/>
            <w:tcBorders>
              <w:top w:val="nil"/>
              <w:left w:val="nil"/>
              <w:bottom w:val="single" w:sz="4" w:space="0" w:color="auto"/>
              <w:right w:val="single" w:sz="4" w:space="0" w:color="auto"/>
            </w:tcBorders>
            <w:shd w:val="clear" w:color="auto" w:fill="FFFF00"/>
            <w:noWrap/>
            <w:tcMar>
              <w:top w:w="16" w:type="dxa"/>
              <w:left w:w="16" w:type="dxa"/>
              <w:bottom w:w="0" w:type="dxa"/>
              <w:right w:w="16" w:type="dxa"/>
            </w:tcMar>
            <w:vAlign w:val="bottom"/>
          </w:tcPr>
          <w:p w:rsidR="00FB213C" w:rsidRDefault="00FB213C">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FFFF00"/>
            <w:noWrap/>
            <w:tcMar>
              <w:top w:w="16" w:type="dxa"/>
              <w:left w:w="16" w:type="dxa"/>
              <w:bottom w:w="0" w:type="dxa"/>
              <w:right w:w="16" w:type="dxa"/>
            </w:tcMar>
            <w:vAlign w:val="bottom"/>
          </w:tcPr>
          <w:p w:rsidR="00FB213C" w:rsidRDefault="00FB213C">
            <w:pPr>
              <w:jc w:val="right"/>
              <w:rPr>
                <w:rFonts w:ascii="Arial" w:hAnsi="Arial" w:cs="Arial"/>
                <w:b/>
                <w:bCs/>
                <w:sz w:val="20"/>
                <w:szCs w:val="20"/>
              </w:rPr>
            </w:pPr>
            <w:r>
              <w:rPr>
                <w:rFonts w:ascii="Arial" w:hAnsi="Arial" w:cs="Arial"/>
                <w:b/>
                <w:bCs/>
                <w:sz w:val="20"/>
                <w:szCs w:val="20"/>
              </w:rPr>
              <w:t>1 389,68</w:t>
            </w:r>
          </w:p>
        </w:tc>
      </w:tr>
    </w:tbl>
    <w:p w:rsidR="00FB213C" w:rsidRDefault="00FB213C">
      <w:pPr>
        <w:pStyle w:val="ListParagraph"/>
        <w:ind w:left="360"/>
        <w:jc w:val="both"/>
      </w:pPr>
    </w:p>
    <w:p w:rsidR="00FB213C" w:rsidRDefault="00FB213C">
      <w:pPr>
        <w:pStyle w:val="ListParagraph"/>
        <w:jc w:val="both"/>
        <w:rPr>
          <w:rFonts w:ascii="Times New Roman" w:hAnsi="Times New Roman" w:cs="Times New Roman"/>
        </w:rPr>
      </w:pPr>
    </w:p>
    <w:p w:rsidR="00FB213C" w:rsidRDefault="00FB213C">
      <w:pPr>
        <w:pStyle w:val="ListParagraph"/>
        <w:numPr>
          <w:ilvl w:val="0"/>
          <w:numId w:val="1"/>
        </w:numPr>
        <w:jc w:val="both"/>
      </w:pPr>
      <w:r>
        <w:t>Préparation ENE 2016 et 2017.</w:t>
      </w:r>
    </w:p>
    <w:p w:rsidR="00FB213C" w:rsidRDefault="00FB213C">
      <w:pPr>
        <w:pStyle w:val="ListParagraph"/>
        <w:jc w:val="both"/>
        <w:rPr>
          <w:rFonts w:ascii="Times New Roman" w:hAnsi="Times New Roman" w:cs="Times New Roman"/>
        </w:rPr>
      </w:pPr>
      <w:r>
        <w:t>La prochaine Nationale d’élevage se tiendra le 3 septembre 2016 dans le cadre de l’exposition internationale de Dijon, accord est donné par M. Favre, elle sera jugée le samedi par M. Larive, qui officie pour sa dernière année en tant que juge, un second juge est pressenti en la personne de M. Thevenon Benoît. Le dimanche se tiendra une spéciale, jugée par Jean-Paul Kerihuel. Organisation : celle de 2015 sera reconduite voir ci-dessus.</w:t>
      </w:r>
    </w:p>
    <w:p w:rsidR="00FB213C" w:rsidRDefault="00FB213C">
      <w:pPr>
        <w:pStyle w:val="ListParagraph"/>
        <w:jc w:val="both"/>
      </w:pPr>
      <w:r>
        <w:t>Pour 2017 nous souhaitons que la nationale se tienne dans le cadre de l’exposition de Besançon, en espérant sincèrement que les finances permettent de faire venir un juge américain. Il est demandé à Sandrine Bohn et Iris Sabléry de proposer une liste de juges.</w:t>
      </w:r>
    </w:p>
    <w:p w:rsidR="00FB213C" w:rsidRDefault="00FB213C">
      <w:pPr>
        <w:pStyle w:val="ListParagraph"/>
        <w:jc w:val="both"/>
        <w:rPr>
          <w:rFonts w:ascii="Times New Roman" w:hAnsi="Times New Roman" w:cs="Times New Roman"/>
        </w:rPr>
      </w:pPr>
    </w:p>
    <w:p w:rsidR="00FB213C" w:rsidRDefault="00FB213C">
      <w:pPr>
        <w:pStyle w:val="ListParagraph"/>
        <w:numPr>
          <w:ilvl w:val="0"/>
          <w:numId w:val="1"/>
        </w:numPr>
        <w:jc w:val="both"/>
      </w:pPr>
      <w:r>
        <w:t>Régionales, spéciales.</w:t>
      </w:r>
    </w:p>
    <w:p w:rsidR="00FB213C" w:rsidRDefault="00FB213C">
      <w:pPr>
        <w:pStyle w:val="ListParagraph"/>
        <w:jc w:val="both"/>
        <w:rPr>
          <w:rFonts w:ascii="Times New Roman" w:hAnsi="Times New Roman" w:cs="Times New Roman"/>
        </w:rPr>
      </w:pPr>
      <w:r>
        <w:t>Il est possible d’organiser des régionales sous la tutelle du Club des Amis du Colley. Vous pouvez adresser à Mme Dancoisne des dossiers de préparation avec un prévisionnel humain, géographique et financier. Il est proposé par les membres du CAC de vous rapprocher de leurs délégués pour composer des projets communs pour limiter les frais et bénéficier de leurs contacts et «  savoir faire</w:t>
      </w:r>
      <w:r>
        <w:rPr>
          <w:rFonts w:ascii="Times New Roman" w:hAnsi="Times New Roman" w:cs="Times New Roman"/>
        </w:rPr>
        <w:t> </w:t>
      </w:r>
      <w:r>
        <w:t>»</w:t>
      </w:r>
      <w:r>
        <w:rPr>
          <w:rFonts w:ascii="Times New Roman" w:hAnsi="Times New Roman" w:cs="Times New Roman"/>
        </w:rPr>
        <w:t> </w:t>
      </w:r>
      <w:r>
        <w:rPr>
          <w:rFonts w:ascii="Times New Roman" w:hAnsi="Times New Roman" w:cs="Times New Roman"/>
        </w:rPr>
        <w:sym w:font="Wingdings" w:char="F04A"/>
      </w:r>
      <w:r>
        <w:rPr>
          <w:rFonts w:ascii="Times New Roman" w:hAnsi="Times New Roman" w:cs="Times New Roman"/>
        </w:rPr>
        <w:t>.</w:t>
      </w:r>
    </w:p>
    <w:p w:rsidR="00FB213C" w:rsidRDefault="00FB213C">
      <w:pPr>
        <w:pStyle w:val="ListParagraph"/>
        <w:jc w:val="both"/>
        <w:rPr>
          <w:rFonts w:ascii="Times New Roman" w:hAnsi="Times New Roman" w:cs="Times New Roman"/>
        </w:rPr>
      </w:pPr>
    </w:p>
    <w:p w:rsidR="00FB213C" w:rsidRDefault="00FB213C">
      <w:pPr>
        <w:pStyle w:val="ListParagraph"/>
        <w:numPr>
          <w:ilvl w:val="0"/>
          <w:numId w:val="1"/>
        </w:numPr>
        <w:jc w:val="both"/>
        <w:rPr>
          <w:rFonts w:ascii="Times New Roman" w:hAnsi="Times New Roman" w:cs="Times New Roman"/>
        </w:rPr>
      </w:pPr>
      <w:r>
        <w:t>Grille de cotation.</w:t>
      </w:r>
    </w:p>
    <w:p w:rsidR="00FB213C" w:rsidRDefault="00FB213C">
      <w:pPr>
        <w:pStyle w:val="ListParagraph"/>
        <w:jc w:val="both"/>
      </w:pPr>
      <w:r>
        <w:t>La grille de cotation est aujourd’hui en vigueur, les dossiers sont à adresser à Anne Socolovert. ATTENTION : les seuls tests génétiques acceptés sont ceux délivrés par : la SCC, Optigèn, Génindexe, Antagène (avec un surcoût pour validation à la SCC).</w:t>
      </w:r>
    </w:p>
    <w:p w:rsidR="00FB213C" w:rsidRDefault="00FB213C">
      <w:pPr>
        <w:pStyle w:val="ListParagraph"/>
        <w:jc w:val="both"/>
        <w:rPr>
          <w:rFonts w:ascii="Times New Roman" w:hAnsi="Times New Roman" w:cs="Times New Roman"/>
        </w:rPr>
      </w:pPr>
    </w:p>
    <w:p w:rsidR="00FB213C" w:rsidRDefault="00FB213C">
      <w:pPr>
        <w:pStyle w:val="ListParagraph"/>
        <w:numPr>
          <w:ilvl w:val="0"/>
          <w:numId w:val="1"/>
        </w:numPr>
        <w:jc w:val="both"/>
      </w:pPr>
      <w:r>
        <w:t>Présence des BAM dans le ring d’honneur.</w:t>
      </w:r>
    </w:p>
    <w:p w:rsidR="00FB213C" w:rsidRDefault="00FB213C">
      <w:pPr>
        <w:pStyle w:val="ListParagraph"/>
        <w:jc w:val="both"/>
      </w:pPr>
      <w:r>
        <w:t>Les Bergers Américains Miniature sont autorisés à concourir dans le ring d’honneur des expositions à CACS (la SCC ayant reconnu la race), et pas en CACIB (la FCI n’ayant pas encore reconnu la race). Cela dit les organisateurs de CACIB peuvent requérir la présence du BAM en ring d’honneur pour « présentation » sans concourir.</w:t>
      </w:r>
    </w:p>
    <w:p w:rsidR="00FB213C" w:rsidRDefault="00FB213C">
      <w:pPr>
        <w:pStyle w:val="ListParagraph"/>
        <w:jc w:val="both"/>
        <w:rPr>
          <w:rFonts w:ascii="Times New Roman" w:hAnsi="Times New Roman" w:cs="Times New Roman"/>
        </w:rPr>
      </w:pPr>
    </w:p>
    <w:p w:rsidR="00FB213C" w:rsidRDefault="00FB213C">
      <w:pPr>
        <w:pStyle w:val="ListParagraph"/>
        <w:numPr>
          <w:ilvl w:val="0"/>
          <w:numId w:val="1"/>
        </w:numPr>
        <w:jc w:val="both"/>
      </w:pPr>
      <w:r>
        <w:t>Les codes couleur pour les inscriptions au LOF.</w:t>
      </w:r>
    </w:p>
    <w:p w:rsidR="00FB213C" w:rsidRDefault="00FB213C">
      <w:pPr>
        <w:pStyle w:val="ListParagraph"/>
        <w:jc w:val="both"/>
      </w:pPr>
      <w:r>
        <w:t>Les éleveurs présents nous font part de la confusion qui peut découler du trop grand nombre de couleurs proposées dans les listings d’inscription au LOF. Les membres du CAC demandent qu’ils proposent une liste à leur avis plus cohérente, qu’ils feront suivre à la SCC.</w:t>
      </w:r>
    </w:p>
    <w:p w:rsidR="00FB213C" w:rsidRDefault="00FB213C">
      <w:pPr>
        <w:pStyle w:val="ListParagraph"/>
        <w:jc w:val="both"/>
        <w:rPr>
          <w:rFonts w:ascii="Times New Roman" w:hAnsi="Times New Roman" w:cs="Times New Roman"/>
        </w:rPr>
      </w:pPr>
    </w:p>
    <w:p w:rsidR="00FB213C" w:rsidRDefault="00FB213C">
      <w:pPr>
        <w:pStyle w:val="ListParagraph"/>
        <w:numPr>
          <w:ilvl w:val="0"/>
          <w:numId w:val="1"/>
        </w:numPr>
        <w:jc w:val="both"/>
        <w:rPr>
          <w:rFonts w:ascii="Times New Roman" w:hAnsi="Times New Roman" w:cs="Times New Roman"/>
        </w:rPr>
      </w:pPr>
      <w:r>
        <w:t>Statistiques 2015</w:t>
      </w:r>
      <w:r>
        <w:rPr>
          <w:rFonts w:ascii="Times New Roman" w:hAnsi="Times New Roman" w:cs="Times New Roman"/>
        </w:rPr>
        <w:t>.</w:t>
      </w:r>
    </w:p>
    <w:p w:rsidR="00FB213C" w:rsidRDefault="00FB213C">
      <w:pPr>
        <w:pStyle w:val="ListParagraph"/>
        <w:jc w:val="both"/>
      </w:pPr>
      <w:r>
        <w:t>Inscriptions LOF : au titre de la descendance : 80 / au titre de l’importation : 46 / à titre initial : 84 = total 210.</w:t>
      </w:r>
    </w:p>
    <w:p w:rsidR="00FB213C" w:rsidRDefault="00FB213C">
      <w:pPr>
        <w:pStyle w:val="ListParagraph"/>
        <w:jc w:val="both"/>
      </w:pPr>
      <w:r>
        <w:t>Confirmations : au titre de l’importation : 46 / à titre initial 81 = total 127.</w:t>
      </w:r>
    </w:p>
    <w:p w:rsidR="00FB213C" w:rsidRDefault="00FB213C">
      <w:pPr>
        <w:pStyle w:val="ListParagraph"/>
        <w:jc w:val="both"/>
        <w:rPr>
          <w:rFonts w:ascii="Times New Roman" w:hAnsi="Times New Roman" w:cs="Times New Roman"/>
        </w:rPr>
      </w:pPr>
      <w:r>
        <w:t>La SCC reverse 5 euros par confirmation au club de race, merci donc de motiver vos clients à faire confirmer pour aider le club à financer vos expositions et autres initiatives (promotion, site, revue, balades, etc….)</w:t>
      </w:r>
      <w:r>
        <w:rPr>
          <w:rFonts w:ascii="Times New Roman" w:hAnsi="Times New Roman" w:cs="Times New Roman"/>
        </w:rPr>
        <w:t>.</w:t>
      </w:r>
    </w:p>
    <w:p w:rsidR="00FB213C" w:rsidRDefault="00FB213C">
      <w:pPr>
        <w:pStyle w:val="ListParagraph"/>
        <w:jc w:val="both"/>
        <w:rPr>
          <w:rFonts w:ascii="Times New Roman" w:hAnsi="Times New Roman" w:cs="Times New Roman"/>
        </w:rPr>
      </w:pPr>
    </w:p>
    <w:p w:rsidR="00FB213C" w:rsidRDefault="00FB213C">
      <w:pPr>
        <w:pStyle w:val="ListParagraph"/>
        <w:numPr>
          <w:ilvl w:val="0"/>
          <w:numId w:val="1"/>
        </w:numPr>
        <w:jc w:val="both"/>
        <w:rPr>
          <w:rFonts w:ascii="Times New Roman" w:hAnsi="Times New Roman" w:cs="Times New Roman"/>
        </w:rPr>
      </w:pPr>
      <w:r>
        <w:t>Validation des mariages Mini X Standard.</w:t>
      </w:r>
    </w:p>
    <w:p w:rsidR="00FB213C" w:rsidRDefault="00FB213C">
      <w:pPr>
        <w:pStyle w:val="ListParagraph"/>
        <w:jc w:val="both"/>
      </w:pPr>
      <w:r>
        <w:t>En l’état actuel de la réglementation il n’est pas possible de valider de mariages entre mini et standard, même si à l’unanimité la commission trouve indispensable de pouvoir le faire sur une période de 5 à 10 ans pour fixer des qualités, en particulier le type. Les membres du CAC demandent aux membres intéressés de leur fournir des arguments à présenter à la commission zootechnique de la SCC afin d’obtenir un moratoire sur une période donnée.</w:t>
      </w:r>
    </w:p>
    <w:p w:rsidR="00FB213C" w:rsidRDefault="00FB213C">
      <w:pPr>
        <w:pStyle w:val="ListParagraph"/>
        <w:jc w:val="both"/>
        <w:rPr>
          <w:rFonts w:ascii="Times New Roman" w:hAnsi="Times New Roman" w:cs="Times New Roman"/>
        </w:rPr>
      </w:pPr>
    </w:p>
    <w:p w:rsidR="00FB213C" w:rsidRDefault="00FB213C">
      <w:pPr>
        <w:pStyle w:val="ListParagraph"/>
        <w:numPr>
          <w:ilvl w:val="0"/>
          <w:numId w:val="1"/>
        </w:numPr>
        <w:jc w:val="both"/>
      </w:pPr>
      <w:r>
        <w:t xml:space="preserve">La SCC ne souhaite plus valider des pédigrées AKC avec des puces françaises. Il est décidé que tous les chiots nés après le </w:t>
      </w:r>
      <w:r>
        <w:rPr>
          <w:b/>
          <w:bCs/>
        </w:rPr>
        <w:t>01/07/2016</w:t>
      </w:r>
      <w:r>
        <w:t xml:space="preserve"> devront être inscrits au LOF ou passer par la confirmation à titre initial (Confirmation + test de caractère + APR génétique chez Optigen, acceptés +/+ et +/- + indentification ADN). Il ne sera plus possible de faire reprendre la généalogie AKC pour ces chiots nés en France.</w:t>
      </w:r>
    </w:p>
    <w:p w:rsidR="00FB213C" w:rsidRDefault="00FB213C">
      <w:pPr>
        <w:pStyle w:val="ListParagraph"/>
        <w:jc w:val="both"/>
        <w:rPr>
          <w:rFonts w:ascii="Times New Roman" w:hAnsi="Times New Roman" w:cs="Times New Roman"/>
        </w:rPr>
      </w:pPr>
    </w:p>
    <w:p w:rsidR="00FB213C" w:rsidRDefault="00FB213C">
      <w:pPr>
        <w:pStyle w:val="ListParagraph"/>
        <w:numPr>
          <w:ilvl w:val="0"/>
          <w:numId w:val="1"/>
        </w:numPr>
        <w:jc w:val="both"/>
        <w:rPr>
          <w:rFonts w:ascii="Times New Roman" w:hAnsi="Times New Roman" w:cs="Times New Roman"/>
        </w:rPr>
      </w:pPr>
      <w:r>
        <w:t>Prochaine réunion lors du championnat de France à Metz. Le 6 juin 2016.</w:t>
      </w:r>
      <w:bookmarkStart w:id="0" w:name="_GoBack"/>
      <w:bookmarkEnd w:id="0"/>
    </w:p>
    <w:p w:rsidR="00FB213C" w:rsidRDefault="00FB213C">
      <w:pPr>
        <w:pStyle w:val="ListParagraph"/>
        <w:jc w:val="both"/>
        <w:rPr>
          <w:rFonts w:ascii="Times New Roman" w:hAnsi="Times New Roman" w:cs="Times New Roman"/>
        </w:rPr>
      </w:pPr>
    </w:p>
    <w:p w:rsidR="00FB213C" w:rsidRDefault="00FB213C">
      <w:pPr>
        <w:pStyle w:val="ListParagraph"/>
        <w:jc w:val="both"/>
        <w:rPr>
          <w:rFonts w:ascii="Times New Roman" w:hAnsi="Times New Roman" w:cs="Times New Roman"/>
        </w:rPr>
      </w:pPr>
    </w:p>
    <w:p w:rsidR="00FB213C" w:rsidRDefault="00FB213C">
      <w:pPr>
        <w:pStyle w:val="ListParagraph"/>
        <w:jc w:val="both"/>
        <w:rPr>
          <w:rFonts w:ascii="Times New Roman" w:hAnsi="Times New Roman" w:cs="Times New Roman"/>
        </w:rPr>
      </w:pPr>
    </w:p>
    <w:sectPr w:rsidR="00FB213C" w:rsidSect="00FB21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aramond Bold">
    <w:panose1 w:val="00000000000000000000"/>
    <w:charset w:val="00"/>
    <w:family w:val="roman"/>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F63DA"/>
    <w:multiLevelType w:val="hybridMultilevel"/>
    <w:tmpl w:val="A2562B8A"/>
    <w:lvl w:ilvl="0" w:tplc="040C0011">
      <w:start w:val="1"/>
      <w:numFmt w:val="decimal"/>
      <w:lvlText w:val="%1)"/>
      <w:lvlJc w:val="left"/>
      <w:pPr>
        <w:ind w:left="720" w:hanging="360"/>
      </w:pPr>
      <w:rPr>
        <w:rFonts w:ascii="Times New Roman" w:hAnsi="Times New Roman" w:hint="default"/>
      </w:rPr>
    </w:lvl>
    <w:lvl w:ilvl="1" w:tplc="040C0019">
      <w:start w:val="1"/>
      <w:numFmt w:val="lowerLetter"/>
      <w:lvlText w:val="%2."/>
      <w:lvlJc w:val="left"/>
      <w:pPr>
        <w:ind w:left="1440" w:hanging="360"/>
      </w:pPr>
      <w:rPr>
        <w:rFonts w:ascii="Times New Roman" w:hAnsi="Times New Roman"/>
      </w:rPr>
    </w:lvl>
    <w:lvl w:ilvl="2" w:tplc="040C001B">
      <w:start w:val="1"/>
      <w:numFmt w:val="lowerRoman"/>
      <w:lvlText w:val="%3."/>
      <w:lvlJc w:val="right"/>
      <w:pPr>
        <w:ind w:left="2160" w:hanging="180"/>
      </w:pPr>
      <w:rPr>
        <w:rFonts w:ascii="Times New Roman" w:hAnsi="Times New Roman"/>
      </w:rPr>
    </w:lvl>
    <w:lvl w:ilvl="3" w:tplc="040C000F">
      <w:start w:val="1"/>
      <w:numFmt w:val="decimal"/>
      <w:lvlText w:val="%4."/>
      <w:lvlJc w:val="left"/>
      <w:pPr>
        <w:ind w:left="2880" w:hanging="360"/>
      </w:pPr>
      <w:rPr>
        <w:rFonts w:ascii="Times New Roman" w:hAnsi="Times New Roman"/>
      </w:rPr>
    </w:lvl>
    <w:lvl w:ilvl="4" w:tplc="040C0019">
      <w:start w:val="1"/>
      <w:numFmt w:val="lowerLetter"/>
      <w:lvlText w:val="%5."/>
      <w:lvlJc w:val="left"/>
      <w:pPr>
        <w:ind w:left="3600" w:hanging="360"/>
      </w:pPr>
      <w:rPr>
        <w:rFonts w:ascii="Times New Roman" w:hAnsi="Times New Roman"/>
      </w:rPr>
    </w:lvl>
    <w:lvl w:ilvl="5" w:tplc="040C001B">
      <w:start w:val="1"/>
      <w:numFmt w:val="lowerRoman"/>
      <w:lvlText w:val="%6."/>
      <w:lvlJc w:val="right"/>
      <w:pPr>
        <w:ind w:left="4320" w:hanging="180"/>
      </w:pPr>
      <w:rPr>
        <w:rFonts w:ascii="Times New Roman" w:hAnsi="Times New Roman"/>
      </w:rPr>
    </w:lvl>
    <w:lvl w:ilvl="6" w:tplc="040C000F">
      <w:start w:val="1"/>
      <w:numFmt w:val="decimal"/>
      <w:lvlText w:val="%7."/>
      <w:lvlJc w:val="left"/>
      <w:pPr>
        <w:ind w:left="5040" w:hanging="360"/>
      </w:pPr>
      <w:rPr>
        <w:rFonts w:ascii="Times New Roman" w:hAnsi="Times New Roman"/>
      </w:rPr>
    </w:lvl>
    <w:lvl w:ilvl="7" w:tplc="040C0019">
      <w:start w:val="1"/>
      <w:numFmt w:val="lowerLetter"/>
      <w:lvlText w:val="%8."/>
      <w:lvlJc w:val="left"/>
      <w:pPr>
        <w:ind w:left="5760" w:hanging="360"/>
      </w:pPr>
      <w:rPr>
        <w:rFonts w:ascii="Times New Roman" w:hAnsi="Times New Roman"/>
      </w:rPr>
    </w:lvl>
    <w:lvl w:ilvl="8" w:tplc="040C001B">
      <w:start w:val="1"/>
      <w:numFmt w:val="lowerRoman"/>
      <w:lvlText w:val="%9."/>
      <w:lvlJc w:val="right"/>
      <w:pPr>
        <w:ind w:left="648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13C"/>
    <w:rsid w:val="00FB213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844</Words>
  <Characters>4816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BERGER AMERICAIN MINIATURE</dc:title>
  <dc:subject/>
  <dc:creator>clubamiscolley tresoriere</dc:creator>
  <cp:keywords/>
  <dc:description/>
  <cp:lastModifiedBy>Dancoisne</cp:lastModifiedBy>
  <cp:revision>4</cp:revision>
  <dcterms:created xsi:type="dcterms:W3CDTF">2016-04-18T11:10:00Z</dcterms:created>
  <dcterms:modified xsi:type="dcterms:W3CDTF">2016-04-29T13:40:00Z</dcterms:modified>
</cp:coreProperties>
</file>